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9F3" w:rsidRPr="00FF49F3" w:rsidRDefault="00FF49F3" w:rsidP="00FF49F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ЦЕНТРАЛЬНО-СЖАТЫХ СТЕРЖНЕЙ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УСТОЙЧИВОСТЬ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8.1 Теоретические сведения, 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определения и формулы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предыдущих представленных задачах поперечные размеры конструкций определялись из условия прочности, однако разрушение может  произойти  не  только  потому, что  будет  нарушена  прочность, а и 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того, что стержень не сохранит той формы, которая придана конструктором, при этом изменяется и характер напряженного состояния.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Поэтому для надежной работы конструкции мало, чтобы она была прочна, надо, чтобы ее элементы были устойчивы: они должны при действии нагрузок деформироваться в таких пределах, чтобы характер их работы оставался неизменным. 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системе, которая находится в деформированном состоянии, равновесие между внешними нагрузками и вызываемыми ими внутренними силами, может быть как устойчивым, так и неустойчивым.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Упругое равновесие устойчиво, если деформированное тело при любом малом отклонении от состояния равновесия стремится вернуться к первоначальному состоянию и возвращается к нему после снятия нагрузки. Упругое равновесие неустойчиво, если деформированное  тело будет продолжать деформироваться в направлении вызванного отклонения, и после прекращения воздействия, в исходное состояние не возвращается. Между двумя этими состояниями находится переходное состояние, называемое критическим. При критическом состоянии деформированное тело находится в безразличном равновесии: оно может сохранять первоначально приданную форму, но может и потерять ее от самого малого воздействия.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Устойчивость деформированного тела зависит от приложенной к нему  нагрузки. Нагрузка, превышение которой вызывает потерю устойчивости первоначальной  формы равновесия, называется критической  и обозначается </w:t>
      </w:r>
      <w:proofErr w:type="spell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</w:t>
      </w:r>
      <w:proofErr w:type="gram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&lt;</w:t>
      </w:r>
      <w:proofErr w:type="spell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–устойчивая форма равновесия;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proofErr w:type="gram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proofErr w:type="spell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–состояние безразличного равновесия;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proofErr w:type="gram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&gt;</w:t>
      </w:r>
      <w:proofErr w:type="spell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–стержень теряет устойчивость.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Достижение критических нагрузок, равносильно потере несущей способности конструкции, поэтому для обеспечения определенного запаса устойчивости необходимо выполнение условия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before="240"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8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25pt;height:19.5pt" o:ole="">
            <v:imagedata r:id="rId6" o:title=""/>
          </v:shape>
          <o:OLEObject Type="Embed" ProgID="Equation.3" ShapeID="_x0000_i1025" DrawAspect="Content" ObjectID="_1537464686" r:id="rId7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(8.1)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proofErr w:type="gram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 действующая нагрузка,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FF49F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520" w:dyaOrig="340">
          <v:shape id="_x0000_i1026" type="#_x0000_t75" style="width:26.25pt;height:17.25pt" o:ole="">
            <v:imagedata r:id="rId8" o:title=""/>
          </v:shape>
          <o:OLEObject Type="Embed" ProgID="Equation.3" ShapeID="_x0000_i1026" DrawAspect="Content" ObjectID="_1537464687" r:id="rId9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допускаемая нагрузка, которая при коэффициенте запаса устойчивости </w:t>
      </w:r>
      <w:proofErr w:type="gram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proofErr w:type="gramEnd"/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равна: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040" w:dyaOrig="740">
          <v:shape id="_x0000_i1027" type="#_x0000_t75" style="width:57pt;height:40.5pt" o:ole="">
            <v:imagedata r:id="rId10" o:title=""/>
          </v:shape>
          <o:OLEObject Type="Embed" ProgID="Equation.3" ShapeID="_x0000_i1027" DrawAspect="Content" ObjectID="_1537464688" r:id="rId11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(8.2)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Критическое напряжение, возникающее в сжатом стержне при критической нагрузке не должно превышать предела пропорциональности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680" w:dyaOrig="660">
          <v:shape id="_x0000_i1028" type="#_x0000_t75" style="width:91.5pt;height:36pt" o:ole="">
            <v:imagedata r:id="rId12" o:title=""/>
          </v:shape>
          <o:OLEObject Type="Embed" ProgID="Equation.3" ShapeID="_x0000_i1028" DrawAspect="Content" ObjectID="_1537464689" r:id="rId13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(8.3)     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площадь поперечного сечения стержня.</w:t>
      </w:r>
      <w:r w:rsidRPr="00FF49F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29" type="#_x0000_t75" style="width:9pt;height:17.25pt" o:ole="">
            <v:imagedata r:id="rId14" o:title=""/>
          </v:shape>
          <o:OLEObject Type="Embed" ProgID="Equation.3" ShapeID="_x0000_i1029" DrawAspect="Content" ObjectID="_1537464690" r:id="rId15"/>
        </w:object>
      </w:r>
    </w:p>
    <w:p w:rsidR="00FF49F3" w:rsidRPr="00FF49F3" w:rsidRDefault="00FF49F3" w:rsidP="00FF49F3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Критическая сила  для стержней постоянного сечения в упругой стадии работы материала определяется по формуле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540" w:dyaOrig="720">
          <v:shape id="_x0000_i1030" type="#_x0000_t75" style="width:84pt;height:39pt" o:ole="">
            <v:imagedata r:id="rId16" o:title=""/>
          </v:shape>
          <o:OLEObject Type="Embed" ProgID="Equation.3" ShapeID="_x0000_i1030" DrawAspect="Content" ObjectID="_1537464691" r:id="rId17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(8.4)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proofErr w:type="gramStart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</w:t>
      </w:r>
      <w:proofErr w:type="gram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  модуль упругости;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F49F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39" w:dyaOrig="360">
          <v:shape id="_x0000_i1031" type="#_x0000_t75" style="width:32.25pt;height:18pt" o:ole="">
            <v:imagedata r:id="rId18" o:title=""/>
          </v:shape>
          <o:OLEObject Type="Embed" ProgID="Equation.3" ShapeID="_x0000_i1031" DrawAspect="Content" ObjectID="_1537464692" r:id="rId19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минимальный момент инерции сечения;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F49F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20" w:dyaOrig="260">
          <v:shape id="_x0000_i1032" type="#_x0000_t75" style="width:21pt;height:12.75pt" o:ole="">
            <v:imagedata r:id="rId20" o:title=""/>
          </v:shape>
          <o:OLEObject Type="Embed" ProgID="Equation.3" ShapeID="_x0000_i1032" DrawAspect="Content" ObjectID="_1537464693" r:id="rId21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коэффициент приведения  длины,  зависящий  от условий закрепления стержня (см. рисунок 8.);</w:t>
      </w:r>
    </w:p>
    <w:p w:rsidR="00FF49F3" w:rsidRPr="00FF49F3" w:rsidRDefault="00FF49F3" w:rsidP="00FF49F3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F49F3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60" w:dyaOrig="279">
          <v:shape id="_x0000_i1033" type="#_x0000_t75" style="width:18pt;height:14.25pt" o:ole="">
            <v:imagedata r:id="rId22" o:title=""/>
          </v:shape>
          <o:OLEObject Type="Embed" ProgID="Equation.3" ShapeID="_x0000_i1033" DrawAspect="Content" ObjectID="_1537464694" r:id="rId23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длина стержня. 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Подставив выражение (8.4) в отношение (8.3), получим формулу Эйлера для определения </w:t>
      </w:r>
      <w:r w:rsidRPr="00FF49F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0" w:dyaOrig="380">
          <v:shape id="_x0000_i1034" type="#_x0000_t75" style="width:18.75pt;height:18.75pt" o:ole="">
            <v:imagedata r:id="rId24" o:title=""/>
          </v:shape>
          <o:OLEObject Type="Embed" ProgID="Equation.3" ShapeID="_x0000_i1034" DrawAspect="Content" ObjectID="_1537464695" r:id="rId25"/>
        </w:objec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</w:t>
      </w:r>
      <w:r w:rsidRPr="00FF49F3">
        <w:rPr>
          <w:rFonts w:ascii="Times New Roman" w:eastAsia="Times New Roman" w:hAnsi="Times New Roman" w:cs="Times New Roman"/>
          <w:position w:val="-66"/>
          <w:sz w:val="28"/>
          <w:szCs w:val="28"/>
          <w:lang w:eastAsia="ru-RU"/>
        </w:rPr>
        <w:object w:dxaOrig="3240" w:dyaOrig="1080">
          <v:shape id="_x0000_i1035" type="#_x0000_t75" style="width:173.25pt;height:57.75pt" o:ole="">
            <v:imagedata r:id="rId26" o:title=""/>
          </v:shape>
          <o:OLEObject Type="Embed" ProgID="Equation.3" ShapeID="_x0000_i1035" DrawAspect="Content" ObjectID="_1537464696" r:id="rId27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(8.5)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FF49F3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1260" w:dyaOrig="700">
          <v:shape id="_x0000_i1036" type="#_x0000_t75" style="width:63pt;height:35.25pt" o:ole="">
            <v:imagedata r:id="rId28" o:title=""/>
          </v:shape>
          <o:OLEObject Type="Embed" ProgID="Equation.3" ShapeID="_x0000_i1036" DrawAspect="Content" ObjectID="_1537464697" r:id="rId29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- минимальный радиус инерции,</w:t>
      </w:r>
    </w:p>
    <w:p w:rsidR="00FF49F3" w:rsidRPr="00FF49F3" w:rsidRDefault="00FF49F3" w:rsidP="00FF49F3">
      <w:pPr>
        <w:tabs>
          <w:tab w:val="left" w:pos="360"/>
          <w:tab w:val="left" w:pos="540"/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F49F3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820" w:dyaOrig="680">
          <v:shape id="_x0000_i1037" type="#_x0000_t75" style="width:41.25pt;height:33.75pt" o:ole="">
            <v:imagedata r:id="rId30" o:title=""/>
          </v:shape>
          <o:OLEObject Type="Embed" ProgID="Equation.3" ShapeID="_x0000_i1037" DrawAspect="Content" ObjectID="_1537464698" r:id="rId31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безразмерная величина, называемая гибкостью стержня.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Формула (8.5) справедлива начиная с определенного значения гибкости, которое может быть найдено из условия</w:t>
      </w:r>
    </w:p>
    <w:p w:rsidR="00FF49F3" w:rsidRPr="00FF49F3" w:rsidRDefault="00FF49F3" w:rsidP="00FF49F3">
      <w:pPr>
        <w:tabs>
          <w:tab w:val="left" w:pos="360"/>
          <w:tab w:val="left" w:pos="540"/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tabs>
          <w:tab w:val="left" w:pos="360"/>
          <w:tab w:val="left" w:pos="540"/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</w:t>
      </w:r>
      <w:r w:rsidRPr="00FF49F3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3180" w:dyaOrig="800">
          <v:shape id="_x0000_i1038" type="#_x0000_t75" style="width:179.25pt;height:45pt" o:ole="">
            <v:imagedata r:id="rId32" o:title=""/>
          </v:shape>
          <o:OLEObject Type="Embed" ProgID="Equation.3" ShapeID="_x0000_i1038" DrawAspect="Content" ObjectID="_1537464699" r:id="rId33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(8.6)</w:t>
      </w:r>
    </w:p>
    <w:p w:rsidR="00FF49F3" w:rsidRPr="00FF49F3" w:rsidRDefault="00FF49F3" w:rsidP="00FF49F3">
      <w:pPr>
        <w:tabs>
          <w:tab w:val="left" w:pos="360"/>
          <w:tab w:val="left" w:pos="540"/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Определим предельную гибкость, ниже которой, выражением (8.5) пользоваться нельзя: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FF49F3" w:rsidRPr="00FF49F3" w:rsidRDefault="00FF49F3" w:rsidP="00FF49F3">
      <w:pPr>
        <w:tabs>
          <w:tab w:val="left" w:pos="360"/>
          <w:tab w:val="left" w:pos="540"/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500" w:dyaOrig="800">
          <v:shape id="_x0000_i1039" type="#_x0000_t75" style="width:84pt;height:44.25pt" o:ole="">
            <v:imagedata r:id="rId34" o:title=""/>
          </v:shape>
          <o:OLEObject Type="Embed" ProgID="Equation.3" ShapeID="_x0000_i1039" DrawAspect="Content" ObjectID="_1537464700" r:id="rId35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(8.7)</w:t>
      </w:r>
    </w:p>
    <w:p w:rsidR="00FF49F3" w:rsidRPr="00FF49F3" w:rsidRDefault="00FF49F3" w:rsidP="00FF49F3">
      <w:pPr>
        <w:tabs>
          <w:tab w:val="left" w:pos="360"/>
          <w:tab w:val="left" w:pos="540"/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Условие  применимости формулы (8.5) с учетом (8.7) можно записать в виде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960" w:dyaOrig="380">
          <v:shape id="_x0000_i1040" type="#_x0000_t75" style="width:57pt;height:22.5pt" o:ole="">
            <v:imagedata r:id="rId36" o:title=""/>
          </v:shape>
          <o:OLEObject Type="Embed" ProgID="Equation.3" ShapeID="_x0000_i1040" DrawAspect="Content" ObjectID="_1537464701" r:id="rId37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(8.8) 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 есть формула Эйлера для определения критического напряжения применима при условии, что гибкость стержня больше или равна предельной. 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Таким образом, данная формула пригодна только для сравнительно длинных и тонких стержней.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Однако и где </w:t>
      </w:r>
      <w:r w:rsidRPr="00FF49F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960" w:dyaOrig="380">
          <v:shape id="_x0000_i1041" type="#_x0000_t75" style="width:48pt;height:18.75pt" o:ole="">
            <v:imagedata r:id="rId38" o:title=""/>
          </v:shape>
          <o:OLEObject Type="Embed" ProgID="Equation.3" ShapeID="_x0000_i1041" DrawAspect="Content" ObjectID="_1537464702" r:id="rId39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напряжениях в стержне, больших </w:t>
      </w:r>
      <w:r w:rsidRPr="00FF49F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0" w:dyaOrig="380">
          <v:shape id="_x0000_i1042" type="#_x0000_t75" style="width:18.75pt;height:18.75pt" o:ole="">
            <v:imagedata r:id="rId40" o:title=""/>
          </v:shape>
          <o:OLEObject Type="Embed" ProgID="Equation.3" ShapeID="_x0000_i1042" DrawAspect="Content" ObjectID="_1537464703" r:id="rId41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 которых формула Эйлера дает завышенные значения критических напряжений, стержень может потерять устойчивость. В этом случае значение критического напряжения может быть вычислено по формуле Ясинского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680" w:dyaOrig="420">
          <v:shape id="_x0000_i1043" type="#_x0000_t75" style="width:84pt;height:21pt" o:ole="">
            <v:imagedata r:id="rId42" o:title=""/>
          </v:shape>
          <o:OLEObject Type="Embed" ProgID="Equation.3" ShapeID="_x0000_i1043" DrawAspect="Content" ObjectID="_1537464704" r:id="rId43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(8.9)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чугуна можно использовать квадратичную зависимость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9F3" w:rsidRPr="00FF49F3" w:rsidRDefault="00FF49F3" w:rsidP="00FF49F3">
      <w:pPr>
        <w:tabs>
          <w:tab w:val="left" w:pos="360"/>
          <w:tab w:val="left" w:pos="540"/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2439" w:dyaOrig="440">
          <v:shape id="_x0000_i1044" type="#_x0000_t75" style="width:122.25pt;height:21.75pt" o:ole="">
            <v:imagedata r:id="rId44" o:title=""/>
          </v:shape>
          <o:OLEObject Type="Embed" ProgID="Equation.3" ShapeID="_x0000_i1044" DrawAspect="Content" ObjectID="_1537464705" r:id="rId45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(8.10)</w:t>
      </w:r>
    </w:p>
    <w:p w:rsidR="00FF49F3" w:rsidRPr="00FF49F3" w:rsidRDefault="00FF49F3" w:rsidP="00FF49F3">
      <w:pPr>
        <w:tabs>
          <w:tab w:val="left" w:pos="360"/>
          <w:tab w:val="left" w:pos="540"/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9F3" w:rsidRPr="00FF49F3" w:rsidRDefault="00FF49F3" w:rsidP="00FF49F3">
      <w:pPr>
        <w:tabs>
          <w:tab w:val="left" w:pos="360"/>
          <w:tab w:val="left" w:pos="540"/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Start"/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proofErr w:type="gramEnd"/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 с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коэффициенты, зависящие от материала, значения которых, приведены в таблице 8.1.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Критическая сила в этом случае может быть вычислена по формуле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300" w:dyaOrig="420">
          <v:shape id="_x0000_i1045" type="#_x0000_t75" style="width:65.25pt;height:21pt" o:ole="">
            <v:imagedata r:id="rId46" o:title=""/>
          </v:shape>
          <o:OLEObject Type="Embed" ProgID="Equation.3" ShapeID="_x0000_i1045" DrawAspect="Content" ObjectID="_1537464706" r:id="rId47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(8.11)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остальных стержней должно соблюдаться условие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2180" w:dyaOrig="780">
          <v:shape id="_x0000_i1046" type="#_x0000_t75" style="width:108.75pt;height:39pt" o:ole="">
            <v:imagedata r:id="rId48" o:title=""/>
          </v:shape>
          <o:OLEObject Type="Embed" ProgID="Equation.3" ShapeID="_x0000_i1046" DrawAspect="Content" ObjectID="_1537464707" r:id="rId49"/>
        </w:objec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920" w:dyaOrig="780">
          <v:shape id="_x0000_i1047" type="#_x0000_t75" style="width:96pt;height:39pt" o:ole="">
            <v:imagedata r:id="rId50" o:title=""/>
          </v:shape>
          <o:OLEObject Type="Embed" ProgID="Equation.3" ShapeID="_x0000_i1047" DrawAspect="Content" ObjectID="_1537464708" r:id="rId51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(8.12)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FF49F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99" w:dyaOrig="360">
          <v:shape id="_x0000_i1048" type="#_x0000_t75" style="width:24.75pt;height:18pt" o:ole="">
            <v:imagedata r:id="rId52" o:title=""/>
          </v:shape>
          <o:OLEObject Type="Embed" ProgID="Equation.3" ShapeID="_x0000_i1048" DrawAspect="Content" ObjectID="_1537464709" r:id="rId53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наименьшее  значение гибкости,  при  котором  справедливо выражение (8.9);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FF49F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540" w:dyaOrig="340">
          <v:shape id="_x0000_i1049" type="#_x0000_t75" style="width:27pt;height:17.25pt" o:ole="">
            <v:imagedata r:id="rId54" o:title=""/>
          </v:shape>
          <o:OLEObject Type="Embed" ProgID="Equation.3" ShapeID="_x0000_i1049" DrawAspect="Content" ObjectID="_1537464710" r:id="rId55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предел текучести.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Как видно, расчет стерней на устойчивость зависит от их гибкости, в связи с этим рекомендуется разделить стержни по гибкости на три группы: малой гибкости (жесткие), для которых гибкость изменяется в пределах </w:t>
      </w:r>
      <w:r w:rsidRPr="00FF49F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00" w:dyaOrig="380">
          <v:shape id="_x0000_i1050" type="#_x0000_t75" style="width:65.25pt;height:18.75pt" o:ole="">
            <v:imagedata r:id="rId56" o:title=""/>
          </v:shape>
          <o:OLEObject Type="Embed" ProgID="Equation.3" ShapeID="_x0000_i1050" DrawAspect="Content" ObjectID="_1537464711" r:id="rId57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средней гибкости при  </w:t>
      </w:r>
      <w:r w:rsidRPr="00FF49F3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500" w:dyaOrig="420">
          <v:shape id="_x0000_i1051" type="#_x0000_t75" style="width:75pt;height:21pt" o:ole="">
            <v:imagedata r:id="rId58" o:title=""/>
          </v:shape>
          <o:OLEObject Type="Embed" ProgID="Equation.3" ShapeID="_x0000_i1051" DrawAspect="Content" ObjectID="_1537464712" r:id="rId59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большой гибкости, для которых </w:t>
      </w:r>
      <w:r w:rsidRPr="00FF49F3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040" w:dyaOrig="420">
          <v:shape id="_x0000_i1052" type="#_x0000_t75" style="width:51.75pt;height:21pt" o:ole="">
            <v:imagedata r:id="rId60" o:title=""/>
          </v:shape>
          <o:OLEObject Type="Embed" ProgID="Equation.3" ShapeID="_x0000_i1052" DrawAspect="Content" ObjectID="_1537464713" r:id="rId61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FF49F3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960" w:dyaOrig="420">
          <v:shape id="_x0000_i1053" type="#_x0000_t75" style="width:48pt;height:21pt" o:ole="">
            <v:imagedata r:id="rId62" o:title=""/>
          </v:shape>
          <o:OLEObject Type="Embed" ProgID="Equation.3" ShapeID="_x0000_i1053" DrawAspect="Content" ObjectID="_1537464714" r:id="rId63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применима формула Эйлера. </w:t>
      </w:r>
      <w:proofErr w:type="gramStart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49F3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500" w:dyaOrig="420">
          <v:shape id="_x0000_i1054" type="#_x0000_t75" style="width:75pt;height:21pt" o:ole="">
            <v:imagedata r:id="rId64" o:title=""/>
          </v:shape>
          <o:OLEObject Type="Embed" ProgID="Equation.3" ShapeID="_x0000_i1054" DrawAspect="Content" ObjectID="_1537464715" r:id="rId65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</w:t>
      </w:r>
      <w:proofErr w:type="gram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стержня работает за пределами упругости и зависимость между </w:t>
      </w:r>
      <w:r w:rsidRPr="00FF49F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0" w:dyaOrig="380">
          <v:shape id="_x0000_i1055" type="#_x0000_t75" style="width:18.75pt;height:18.75pt" o:ole="">
            <v:imagedata r:id="rId66" o:title=""/>
          </v:shape>
          <o:OLEObject Type="Embed" ProgID="Equation.3" ShapeID="_x0000_i1055" DrawAspect="Content" ObjectID="_1537464716" r:id="rId67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FF49F3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20" w:dyaOrig="279">
          <v:shape id="_x0000_i1056" type="#_x0000_t75" style="width:11.25pt;height:14.25pt" o:ole="">
            <v:imagedata r:id="rId68" o:title=""/>
          </v:shape>
          <o:OLEObject Type="Embed" ProgID="Equation.3" ShapeID="_x0000_i1056" DrawAspect="Content" ObjectID="_1537464717" r:id="rId69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устанавливается по формуле Ясинского. </w:t>
      </w:r>
      <w:proofErr w:type="gramStart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49F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180" w:dyaOrig="380">
          <v:shape id="_x0000_i1057" type="#_x0000_t75" style="width:59.25pt;height:18.75pt" o:ole="">
            <v:imagedata r:id="rId70" o:title=""/>
          </v:shape>
          <o:OLEObject Type="Embed" ProgID="Equation.3" ShapeID="_x0000_i1057" DrawAspect="Content" ObjectID="_1537464718" r:id="rId71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допускается проводить 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только расчет на прочность без проверки на устойчивость. Критическое напряжение при этом равно пределу текучести </w:t>
      </w:r>
      <w:r w:rsidRPr="00FF49F3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080" w:dyaOrig="420">
          <v:shape id="_x0000_i1058" type="#_x0000_t75" style="width:54pt;height:21pt" o:ole="">
            <v:imagedata r:id="rId72" o:title=""/>
          </v:shape>
          <o:OLEObject Type="Embed" ProgID="Equation.3" ShapeID="_x0000_i1058" DrawAspect="Content" ObjectID="_1537464719" r:id="rId73"/>
        </w:objec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расчете стержней большой гибкости наиболее опасным следует считать момент возникновения при сжатии напряжений, равных </w:t>
      </w:r>
      <w:r w:rsidRPr="00FF49F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0" w:dyaOrig="380">
          <v:shape id="_x0000_i1059" type="#_x0000_t75" style="width:18.75pt;height:18.75pt" o:ole="">
            <v:imagedata r:id="rId74" o:title=""/>
          </v:shape>
          <o:OLEObject Type="Embed" ProgID="Equation.3" ShapeID="_x0000_i1059" DrawAspect="Content" ObjectID="_1537464720" r:id="rId75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связи с этим, для обеспечения работоспособности стержня необходимо выполнение следующего условия устойчивости: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120" w:dyaOrig="380">
          <v:shape id="_x0000_i1060" type="#_x0000_t75" style="width:64.5pt;height:19.5pt" o:ole="">
            <v:imagedata r:id="rId76" o:title=""/>
          </v:shape>
          <o:OLEObject Type="Embed" ProgID="Equation.3" ShapeID="_x0000_i1060" DrawAspect="Content" ObjectID="_1537464721" r:id="rId77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(8.13)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r w:rsidRPr="00FF49F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680" w:dyaOrig="380">
          <v:shape id="_x0000_i1061" type="#_x0000_t75" style="width:33.75pt;height:18.75pt" o:ole="">
            <v:imagedata r:id="rId78" o:title=""/>
          </v:shape>
          <o:OLEObject Type="Embed" ProgID="Equation.3" ShapeID="_x0000_i1061" DrawAspect="Content" ObjectID="_1537464722" r:id="rId79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допускаемое напряжение на устойчивость, которое можно определить по формуле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</w:t>
      </w:r>
      <w:r w:rsidRPr="00FF49F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49F3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160" w:dyaOrig="740">
          <v:shape id="_x0000_i1062" type="#_x0000_t75" style="width:57.75pt;height:36.75pt" o:ole="">
            <v:imagedata r:id="rId80" o:title=""/>
          </v:shape>
          <o:OLEObject Type="Embed" ProgID="Equation.3" ShapeID="_x0000_i1062" DrawAspect="Content" ObjectID="_1537464723" r:id="rId81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(8.14)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у 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коэффициент запаса устойчивости, который из-за возможной эксцентричности приложения нагрузки, искривления стержня, а также неоднородности материала всегда принимается несколько больше основного коэффициента запаса прочности </w:t>
      </w:r>
      <w:r w:rsidRPr="00FF49F3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040" w:dyaOrig="420">
          <v:shape id="_x0000_i1063" type="#_x0000_t75" style="width:51.75pt;height:21pt" o:ole="">
            <v:imagedata r:id="rId82" o:title=""/>
          </v:shape>
          <o:OLEObject Type="Embed" ProgID="Equation.3" ShapeID="_x0000_i1063" DrawAspect="Content" ObjectID="_1537464724" r:id="rId83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Числовые значения 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у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различных материалов приведены в приложении Г</w:t>
      </w:r>
      <w:proofErr w:type="gramStart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На практике при расчете на устойчивость пользуются не допускаемым напряжением на устойчивость</w:t>
      </w:r>
      <w:r w:rsidRPr="00FF49F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FF49F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480" w:dyaOrig="380">
          <v:shape id="_x0000_i1064" type="#_x0000_t75" style="width:24pt;height:18.75pt" o:ole="">
            <v:imagedata r:id="rId84" o:title=""/>
          </v:shape>
          <o:OLEObject Type="Embed" ProgID="Equation.3" ShapeID="_x0000_i1064" DrawAspect="Content" ObjectID="_1537464725" r:id="rId85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допускаемым напряжением на сжатие </w:t>
      </w:r>
      <w:r w:rsidRPr="00FF49F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99" w:dyaOrig="380">
          <v:shape id="_x0000_i1065" type="#_x0000_t75" style="width:24.75pt;height:18.75pt" o:ole="">
            <v:imagedata r:id="rId86" o:title=""/>
          </v:shape>
          <o:OLEObject Type="Embed" ProgID="Equation.3" ShapeID="_x0000_i1065" DrawAspect="Content" ObjectID="_1537464726" r:id="rId87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соответствующим поправочным коэффициентом </w:t>
      </w:r>
      <w:r w:rsidRPr="00FF49F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20" w:dyaOrig="260">
          <v:shape id="_x0000_i1066" type="#_x0000_t75" style="width:11.25pt;height:12.75pt" o:ole="">
            <v:imagedata r:id="rId88" o:title=""/>
          </v:shape>
          <o:OLEObject Type="Embed" ProgID="Equation.3" ShapeID="_x0000_i1066" DrawAspect="Content" ObjectID="_1537464727" r:id="rId89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есть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</w:t>
      </w:r>
      <w:r w:rsidRPr="00FF49F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FF49F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400" w:dyaOrig="380">
          <v:shape id="_x0000_i1067" type="#_x0000_t75" style="width:69.75pt;height:18.75pt" o:ole="">
            <v:imagedata r:id="rId90" o:title=""/>
          </v:shape>
          <o:OLEObject Type="Embed" ProgID="Equation.3" ShapeID="_x0000_i1067" DrawAspect="Content" ObjectID="_1537464728" r:id="rId91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                                  </w:t>
      </w:r>
      <w:r w:rsidRPr="00FF49F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(8.15)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FF49F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00" w:dyaOrig="260">
          <v:shape id="_x0000_i1068" type="#_x0000_t75" style="width:20.25pt;height:12.75pt" o:ole="">
            <v:imagedata r:id="rId92" o:title=""/>
          </v:shape>
          <o:OLEObject Type="Embed" ProgID="Equation.3" ShapeID="_x0000_i1068" DrawAspect="Content" ObjectID="_1537464729" r:id="rId93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  уменьшения  допускаемого  напряжения  на сжатие, зависящий от гибкости стержня и материала. Значения данного коэффициента приведены  в   приложении Е.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Из выражения (8.15) с учетом (8.14) коэффициент снижения допускаемого напряжения определяется следующим образом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100" w:dyaOrig="740">
          <v:shape id="_x0000_i1069" type="#_x0000_t75" style="width:105pt;height:36.75pt" o:ole="">
            <v:imagedata r:id="rId94" o:title=""/>
          </v:shape>
          <o:OLEObject Type="Embed" ProgID="Equation.3" ShapeID="_x0000_i1069" DrawAspect="Content" ObjectID="_1537464730" r:id="rId95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Pr="00FF49F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(8.16)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Учитывая (8.15), расчетную формулу на устойчивость (6.13) можно переписать в виде</w:t>
      </w: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FF49F3" w:rsidRPr="00FF49F3" w:rsidRDefault="00FF49F3" w:rsidP="00FF49F3">
      <w:pPr>
        <w:tabs>
          <w:tab w:val="left" w:pos="720"/>
          <w:tab w:val="left" w:pos="7083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120" w:dyaOrig="380">
          <v:shape id="_x0000_i1070" type="#_x0000_t75" style="width:105.75pt;height:18.75pt" o:ole="">
            <v:imagedata r:id="rId96" o:title=""/>
          </v:shape>
          <o:OLEObject Type="Embed" ProgID="Equation.3" ShapeID="_x0000_i1070" DrawAspect="Content" ObjectID="_1537464731" r:id="rId97"/>
        </w:objec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 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079" w:dyaOrig="700">
          <v:shape id="_x0000_i1071" type="#_x0000_t75" style="width:122.25pt;height:35.25pt" o:ole="">
            <v:imagedata r:id="rId98" o:title=""/>
          </v:shape>
          <o:OLEObject Type="Embed" ProgID="Equation.3" ShapeID="_x0000_i1071" DrawAspect="Content" ObjectID="_1537464732" r:id="rId99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FF49F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(8.17)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gram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proofErr w:type="gramEnd"/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брутто 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- 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«чистая» площадь.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Различают два вида расчета на устойчивость: поверочный и проектировочный.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8.1.1 Поверочный расчет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поверочном расчете исходят из известных размеров и формы поперечного сечения стержня и </w:t>
      </w:r>
      <w:proofErr w:type="gramStart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</w:t>
      </w:r>
      <w:proofErr w:type="gram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прежде всего минимальный момент инерции </w:t>
      </w:r>
      <w:proofErr w:type="spell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min</w:t>
      </w:r>
      <w:proofErr w:type="spell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площадь 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наименьший радиус инерции </w:t>
      </w:r>
      <w:proofErr w:type="spell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min</w:t>
      </w:r>
      <w:proofErr w:type="spell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также гибкость </w:t>
      </w:r>
      <w:r w:rsidRPr="00FF49F3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40" w:dyaOrig="300">
          <v:shape id="_x0000_i1072" type="#_x0000_t75" style="width:12pt;height:15pt" o:ole="">
            <v:imagedata r:id="rId100" o:title=""/>
          </v:shape>
          <o:OLEObject Type="Embed" ProgID="Equation.3" ShapeID="_x0000_i1072" DrawAspect="Content" ObjectID="_1537464733" r:id="rId101"/>
        </w:objec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Затем зная гибкость, по таблице находят коэффициент </w:t>
      </w:r>
      <w:r w:rsidRPr="00FF49F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20" w:dyaOrig="260">
          <v:shape id="_x0000_i1073" type="#_x0000_t75" style="width:11.25pt;height:12.75pt" o:ole="">
            <v:imagedata r:id="rId102" o:title=""/>
          </v:shape>
          <o:OLEObject Type="Embed" ProgID="Equation.3" ShapeID="_x0000_i1073" DrawAspect="Content" ObjectID="_1537464734" r:id="rId103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вычисляют допускаемое напряжение на устойчивость </w:t>
      </w:r>
      <w:r w:rsidRPr="00FF49F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480" w:dyaOrig="380">
          <v:shape id="_x0000_i1074" type="#_x0000_t75" style="width:24pt;height:18.75pt" o:ole="">
            <v:imagedata r:id="rId84" o:title=""/>
          </v:shape>
          <o:OLEObject Type="Embed" ProgID="Equation.3" ShapeID="_x0000_i1074" DrawAspect="Content" ObjectID="_1537464735" r:id="rId104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сравнивая его с действительным напряжением </w:t>
      </w:r>
      <w:r w:rsidRPr="00FF49F3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40" w:dyaOrig="220">
          <v:shape id="_x0000_i1075" type="#_x0000_t75" style="width:12pt;height:11.25pt" o:ole="">
            <v:imagedata r:id="rId105" o:title=""/>
          </v:shape>
          <o:OLEObject Type="Embed" ProgID="Equation.3" ShapeID="_x0000_i1075" DrawAspect="Content" ObjectID="_1537464736" r:id="rId106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выясняют, удовлетворяется ли  условие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920" w:dyaOrig="380">
          <v:shape id="_x0000_i1076" type="#_x0000_t75" style="width:45.75pt;height:18.75pt" o:ole="">
            <v:imagedata r:id="rId107" o:title=""/>
          </v:shape>
          <o:OLEObject Type="Embed" ProgID="Equation.3" ShapeID="_x0000_i1076" DrawAspect="Content" ObjectID="_1537464737" r:id="rId108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8.1.2 Проектировочный расчет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проектировочном  расчете исходят из условия (8.17).  Необходимое сечение определяется формулой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</w:t>
      </w:r>
      <w:r w:rsidRPr="00FF49F3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900" w:dyaOrig="780">
          <v:shape id="_x0000_i1077" type="#_x0000_t75" style="width:95.25pt;height:39pt" o:ole="">
            <v:imagedata r:id="rId109" o:title=""/>
          </v:shape>
          <o:OLEObject Type="Embed" ProgID="Equation.3" ShapeID="_x0000_i1077" DrawAspect="Content" ObjectID="_1537464738" r:id="rId110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(8.18)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Кроме искомой площади </w:t>
      </w:r>
      <w:proofErr w:type="gram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proofErr w:type="gramEnd"/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брутто 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последнем выражении неизвестным также является коэффициент </w:t>
      </w:r>
      <w:r w:rsidRPr="00FF49F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20" w:dyaOrig="260">
          <v:shape id="_x0000_i1078" type="#_x0000_t75" style="width:11.25pt;height:12.75pt" o:ole="">
            <v:imagedata r:id="rId111" o:title=""/>
          </v:shape>
          <o:OLEObject Type="Embed" ProgID="Equation.3" ShapeID="_x0000_i1078" DrawAspect="Content" ObjectID="_1537464739" r:id="rId112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Поэтому при подборе сечения используется метод последовательных приближений. Первоначально принимается</w:t>
      </w:r>
      <w:proofErr w:type="gramStart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49F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600" w:dyaOrig="380">
          <v:shape id="_x0000_i1079" type="#_x0000_t75" style="width:80.25pt;height:18.75pt" o:ole="">
            <v:imagedata r:id="rId113" o:title=""/>
          </v:shape>
          <o:OLEObject Type="Embed" ProgID="Equation.3" ShapeID="_x0000_i1079" DrawAspect="Content" ObjectID="_1537464740" r:id="rId114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proofErr w:type="gram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 принятом </w:t>
      </w:r>
      <w:r w:rsidRPr="00FF49F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80" type="#_x0000_t75" style="width:12.75pt;height:17.25pt" o:ole="">
            <v:imagedata r:id="rId115" o:title=""/>
          </v:shape>
          <o:OLEObject Type="Embed" ProgID="Equation.3" ShapeID="_x0000_i1080" DrawAspect="Content" ObjectID="_1537464741" r:id="rId116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формуле (8.18) определяется 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брутто 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подбирается соответствующее сечение. Зная сечение и определив </w:t>
      </w:r>
      <w:proofErr w:type="spell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min</w:t>
      </w:r>
      <w:proofErr w:type="spell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F49F3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min</w:t>
      </w:r>
      <w:proofErr w:type="spell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FF49F3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20" w:dyaOrig="279">
          <v:shape id="_x0000_i1081" type="#_x0000_t75" style="width:11.25pt;height:14.25pt" o:ole="">
            <v:imagedata r:id="rId117" o:title=""/>
          </v:shape>
          <o:OLEObject Type="Embed" ProgID="Equation.3" ShapeID="_x0000_i1081" DrawAspect="Content" ObjectID="_1537464742" r:id="rId118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устанавливается фактическое значение коэффициента </w:t>
      </w:r>
      <w:r w:rsidRPr="00FF49F3">
        <w:rPr>
          <w:rFonts w:ascii="Times New Roman" w:eastAsia="Times New Roman" w:hAnsi="Times New Roman" w:cs="Times New Roman"/>
          <w:i/>
          <w:position w:val="-14"/>
          <w:sz w:val="28"/>
          <w:szCs w:val="28"/>
          <w:lang w:eastAsia="ru-RU"/>
        </w:rPr>
        <w:object w:dxaOrig="380" w:dyaOrig="380">
          <v:shape id="_x0000_i1082" type="#_x0000_t75" style="width:18.75pt;height:18.75pt" o:ole="">
            <v:imagedata r:id="rId119" o:title=""/>
          </v:shape>
          <o:OLEObject Type="Embed" ProgID="Equation.3" ShapeID="_x0000_i1082" DrawAspect="Content" ObjectID="_1537464743" r:id="rId120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Если </w:t>
      </w:r>
      <w:r w:rsidRPr="00FF49F3">
        <w:rPr>
          <w:rFonts w:ascii="Times New Roman" w:eastAsia="Times New Roman" w:hAnsi="Times New Roman" w:cs="Times New Roman"/>
          <w:i/>
          <w:position w:val="-14"/>
          <w:sz w:val="28"/>
          <w:szCs w:val="28"/>
          <w:lang w:eastAsia="ru-RU"/>
        </w:rPr>
        <w:object w:dxaOrig="380" w:dyaOrig="380">
          <v:shape id="_x0000_i1083" type="#_x0000_t75" style="width:18.75pt;height:18.75pt" o:ole="">
            <v:imagedata r:id="rId121" o:title=""/>
          </v:shape>
          <o:OLEObject Type="Embed" ProgID="Equation.3" ShapeID="_x0000_i1083" DrawAspect="Content" ObjectID="_1537464744" r:id="rId122"/>
        </w:object>
      </w:r>
      <w:r w:rsidRPr="00FF49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значительно отличается </w:t>
      </w:r>
      <w:proofErr w:type="gramStart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49F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40">
          <v:shape id="_x0000_i1084" type="#_x0000_t75" style="width:12.75pt;height:17.25pt" o:ole="">
            <v:imagedata r:id="rId115" o:title=""/>
          </v:shape>
          <o:OLEObject Type="Embed" ProgID="Equation.3" ShapeID="_x0000_i1084" DrawAspect="Content" ObjectID="_1537464745" r:id="rId123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и напряжение будет отличаться от допускаемого. В этом случае расчет следует повторять до тех пор, пока разница между действительным и допускаемым напряжениями не будет превышать 5%.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расчете стержней методом последовательных приближений не обязательно доводить каждое отдельное приближение до определения действительного и допускаемого напряжений, а сравнивать между собой исходный и полученный в рассматриваемом приближении коэффициенты </w:t>
      </w:r>
      <w:r w:rsidRPr="00FF49F3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20" w:dyaOrig="260">
          <v:shape id="_x0000_i1085" type="#_x0000_t75" style="width:11.25pt;height:12.75pt" o:ole="">
            <v:imagedata r:id="rId111" o:title=""/>
          </v:shape>
          <o:OLEObject Type="Embed" ProgID="Equation.3" ShapeID="_x0000_i1085" DrawAspect="Content" ObjectID="_1537464746" r:id="rId124"/>
        </w:object>
      </w:r>
      <w:r w:rsidRPr="00FF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разница между которыми также не должна превышать 5%. </w:t>
      </w:r>
    </w:p>
    <w:p w:rsidR="00FF49F3" w:rsidRPr="00FF49F3" w:rsidRDefault="00FF49F3" w:rsidP="00FF49F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209C" w:rsidRPr="00FF49F3" w:rsidRDefault="0004209C" w:rsidP="00FF49F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4209C" w:rsidRPr="00FF49F3" w:rsidSect="00FF49F3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B7C1C"/>
    <w:multiLevelType w:val="multilevel"/>
    <w:tmpl w:val="11067812"/>
    <w:lvl w:ilvl="0">
      <w:start w:val="8"/>
      <w:numFmt w:val="decimal"/>
      <w:lvlText w:val="%1"/>
      <w:lvlJc w:val="left"/>
      <w:pPr>
        <w:tabs>
          <w:tab w:val="num" w:pos="1920"/>
        </w:tabs>
        <w:ind w:left="19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992"/>
        </w:tabs>
        <w:ind w:left="1992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280"/>
        </w:tabs>
        <w:ind w:left="22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640"/>
        </w:tabs>
        <w:ind w:left="26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640"/>
        </w:tabs>
        <w:ind w:left="26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000"/>
        </w:tabs>
        <w:ind w:left="30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00"/>
        </w:tabs>
        <w:ind w:left="30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360"/>
        </w:tabs>
        <w:ind w:left="33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720"/>
        </w:tabs>
        <w:ind w:left="37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9F3"/>
    <w:rsid w:val="0004209C"/>
    <w:rsid w:val="00FF4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56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2.bin"/><Relationship Id="rId112" Type="http://schemas.openxmlformats.org/officeDocument/2006/relationships/oleObject" Target="embeddings/oleObject54.bin"/><Relationship Id="rId16" Type="http://schemas.openxmlformats.org/officeDocument/2006/relationships/image" Target="media/image6.wmf"/><Relationship Id="rId107" Type="http://schemas.openxmlformats.org/officeDocument/2006/relationships/image" Target="media/image51.wmf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60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90" Type="http://schemas.openxmlformats.org/officeDocument/2006/relationships/image" Target="media/image43.wmf"/><Relationship Id="rId95" Type="http://schemas.openxmlformats.org/officeDocument/2006/relationships/oleObject" Target="embeddings/oleObject45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105" Type="http://schemas.openxmlformats.org/officeDocument/2006/relationships/image" Target="media/image50.wmf"/><Relationship Id="rId113" Type="http://schemas.openxmlformats.org/officeDocument/2006/relationships/image" Target="media/image54.wmf"/><Relationship Id="rId118" Type="http://schemas.openxmlformats.org/officeDocument/2006/relationships/oleObject" Target="embeddings/oleObject57.bin"/><Relationship Id="rId126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98" Type="http://schemas.openxmlformats.org/officeDocument/2006/relationships/image" Target="media/image47.wmf"/><Relationship Id="rId121" Type="http://schemas.openxmlformats.org/officeDocument/2006/relationships/image" Target="media/image58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103" Type="http://schemas.openxmlformats.org/officeDocument/2006/relationships/oleObject" Target="embeddings/oleObject49.bin"/><Relationship Id="rId108" Type="http://schemas.openxmlformats.org/officeDocument/2006/relationships/oleObject" Target="embeddings/oleObject52.bin"/><Relationship Id="rId116" Type="http://schemas.openxmlformats.org/officeDocument/2006/relationships/oleObject" Target="embeddings/oleObject56.bin"/><Relationship Id="rId124" Type="http://schemas.openxmlformats.org/officeDocument/2006/relationships/oleObject" Target="embeddings/oleObject61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6.wmf"/><Relationship Id="rId111" Type="http://schemas.openxmlformats.org/officeDocument/2006/relationships/image" Target="media/image53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5.bin"/><Relationship Id="rId119" Type="http://schemas.openxmlformats.org/officeDocument/2006/relationships/image" Target="media/image57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oleObject" Target="embeddings/oleObject59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image" Target="media/image52.wmf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6.bin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1.bin"/><Relationship Id="rId110" Type="http://schemas.openxmlformats.org/officeDocument/2006/relationships/oleObject" Target="embeddings/oleObject53.bin"/><Relationship Id="rId115" Type="http://schemas.openxmlformats.org/officeDocument/2006/relationships/image" Target="media/image5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1625</Words>
  <Characters>9264</Characters>
  <Application>Microsoft Office Word</Application>
  <DocSecurity>0</DocSecurity>
  <Lines>77</Lines>
  <Paragraphs>21</Paragraphs>
  <ScaleCrop>false</ScaleCrop>
  <Company/>
  <LinksUpToDate>false</LinksUpToDate>
  <CharactersWithSpaces>10868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1</cp:revision>
  <dcterms:created xsi:type="dcterms:W3CDTF">2016-10-08T14:39:00Z</dcterms:created>
  <dcterms:modified xsi:type="dcterms:W3CDTF">2016-10-08T14:40:00Z</dcterms:modified>
</cp:coreProperties>
</file>